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D17" w:rsidRPr="00234D17" w:rsidRDefault="00234D17" w:rsidP="00F13B8E">
      <w:pPr>
        <w:widowControl w:val="0"/>
        <w:autoSpaceDE w:val="0"/>
        <w:autoSpaceDN w:val="0"/>
        <w:adjustRightInd w:val="0"/>
        <w:jc w:val="center"/>
        <w:rPr>
          <w:rFonts w:cs="Arial"/>
          <w:b/>
          <w:color w:val="191919"/>
          <w:sz w:val="36"/>
          <w:szCs w:val="20"/>
        </w:rPr>
      </w:pPr>
      <w:r w:rsidRPr="00234D17">
        <w:rPr>
          <w:rFonts w:cs="Arial"/>
          <w:b/>
          <w:color w:val="191919"/>
          <w:sz w:val="36"/>
          <w:szCs w:val="20"/>
        </w:rPr>
        <w:t>Why Regional Accreditation Matters</w:t>
      </w:r>
    </w:p>
    <w:p w:rsidR="00AE7D37" w:rsidRPr="00AE7D37" w:rsidRDefault="00F13B8E" w:rsidP="009C4664">
      <w:pPr>
        <w:widowControl w:val="0"/>
        <w:autoSpaceDE w:val="0"/>
        <w:autoSpaceDN w:val="0"/>
        <w:adjustRightInd w:val="0"/>
        <w:spacing w:after="120"/>
        <w:jc w:val="center"/>
        <w:rPr>
          <w:rFonts w:cs="Arial"/>
          <w:b/>
          <w:color w:val="191919"/>
          <w:sz w:val="24"/>
          <w:szCs w:val="20"/>
        </w:rPr>
      </w:pPr>
      <w:r w:rsidRPr="00181FB4">
        <w:rPr>
          <w:rFonts w:cs="Arial"/>
          <w:b/>
          <w:color w:val="191919"/>
          <w:sz w:val="24"/>
          <w:szCs w:val="20"/>
        </w:rPr>
        <w:t>Talking Points for Regional Accreditors</w:t>
      </w:r>
    </w:p>
    <w:p w:rsidR="00AE7D37" w:rsidRPr="00AE7D37" w:rsidRDefault="00AE7D37" w:rsidP="00AE7D37">
      <w:pPr>
        <w:pStyle w:val="ListParagraph"/>
        <w:widowControl w:val="0"/>
        <w:autoSpaceDE w:val="0"/>
        <w:autoSpaceDN w:val="0"/>
        <w:adjustRightInd w:val="0"/>
        <w:spacing w:after="0" w:line="240" w:lineRule="auto"/>
        <w:ind w:left="360"/>
        <w:contextualSpacing w:val="0"/>
        <w:rPr>
          <w:rFonts w:cs="Calibri"/>
          <w:szCs w:val="20"/>
        </w:rPr>
      </w:pPr>
      <w:bookmarkStart w:id="0" w:name="_GoBack"/>
      <w:bookmarkEnd w:id="0"/>
    </w:p>
    <w:p w:rsidR="006212D8" w:rsidRPr="009C4664" w:rsidRDefault="000B6CA0" w:rsidP="000B6CA0">
      <w:pPr>
        <w:pStyle w:val="ListParagraph"/>
        <w:widowControl w:val="0"/>
        <w:numPr>
          <w:ilvl w:val="0"/>
          <w:numId w:val="1"/>
        </w:numPr>
        <w:autoSpaceDE w:val="0"/>
        <w:autoSpaceDN w:val="0"/>
        <w:adjustRightInd w:val="0"/>
        <w:spacing w:after="120" w:line="240" w:lineRule="auto"/>
        <w:contextualSpacing w:val="0"/>
        <w:rPr>
          <w:rFonts w:cs="Calibri"/>
          <w:szCs w:val="20"/>
        </w:rPr>
      </w:pPr>
      <w:r w:rsidRPr="000A499A">
        <w:rPr>
          <w:rFonts w:cs="Calibri"/>
          <w:b/>
          <w:szCs w:val="20"/>
        </w:rPr>
        <w:t>Regional a</w:t>
      </w:r>
      <w:r w:rsidR="001B1791" w:rsidRPr="000A499A">
        <w:rPr>
          <w:rFonts w:cs="Calibri"/>
          <w:b/>
          <w:szCs w:val="20"/>
        </w:rPr>
        <w:t xml:space="preserve">ccreditation </w:t>
      </w:r>
      <w:r w:rsidR="00B9068D">
        <w:rPr>
          <w:rFonts w:cs="Calibri"/>
          <w:b/>
          <w:szCs w:val="20"/>
        </w:rPr>
        <w:t xml:space="preserve">helps </w:t>
      </w:r>
      <w:r w:rsidR="006071DF" w:rsidRPr="000A499A">
        <w:rPr>
          <w:rFonts w:cs="Calibri"/>
          <w:b/>
          <w:szCs w:val="20"/>
        </w:rPr>
        <w:t xml:space="preserve">ensure that </w:t>
      </w:r>
      <w:r w:rsidR="006212D8" w:rsidRPr="000A499A">
        <w:rPr>
          <w:rFonts w:cs="Calibri"/>
          <w:b/>
          <w:szCs w:val="20"/>
        </w:rPr>
        <w:t xml:space="preserve">students attending 3,000 </w:t>
      </w:r>
      <w:r w:rsidR="0008057A">
        <w:rPr>
          <w:rFonts w:cs="Calibri"/>
          <w:b/>
          <w:szCs w:val="20"/>
        </w:rPr>
        <w:t xml:space="preserve">accredited </w:t>
      </w:r>
      <w:r w:rsidR="006212D8" w:rsidRPr="000A499A">
        <w:rPr>
          <w:rFonts w:cs="Calibri"/>
          <w:b/>
          <w:szCs w:val="20"/>
        </w:rPr>
        <w:t>colleges and universities in the United States get the best education possible.</w:t>
      </w:r>
      <w:r w:rsidR="00C76647" w:rsidRPr="000A499A">
        <w:rPr>
          <w:rFonts w:cs="Calibri"/>
          <w:szCs w:val="20"/>
        </w:rPr>
        <w:t xml:space="preserve"> </w:t>
      </w:r>
      <w:r w:rsidR="006212D8" w:rsidRPr="000A499A">
        <w:rPr>
          <w:rFonts w:cs="Calibri"/>
          <w:szCs w:val="20"/>
        </w:rPr>
        <w:t>The public can feel confident that</w:t>
      </w:r>
      <w:r w:rsidR="00C76647" w:rsidRPr="000A499A">
        <w:rPr>
          <w:rFonts w:cs="Calibri"/>
          <w:szCs w:val="20"/>
        </w:rPr>
        <w:t xml:space="preserve"> the</w:t>
      </w:r>
      <w:r w:rsidR="006212D8" w:rsidRPr="000A499A">
        <w:rPr>
          <w:rFonts w:cs="Calibri"/>
          <w:szCs w:val="20"/>
        </w:rPr>
        <w:t xml:space="preserve"> colleges and universities we accredit are </w:t>
      </w:r>
      <w:r w:rsidR="0008057A">
        <w:rPr>
          <w:rFonts w:cs="Calibri"/>
          <w:szCs w:val="20"/>
        </w:rPr>
        <w:t>stable</w:t>
      </w:r>
      <w:r w:rsidR="006212D8" w:rsidRPr="000A499A">
        <w:rPr>
          <w:szCs w:val="20"/>
        </w:rPr>
        <w:t xml:space="preserve"> and </w:t>
      </w:r>
      <w:r w:rsidR="0008057A">
        <w:rPr>
          <w:szCs w:val="20"/>
        </w:rPr>
        <w:t>deliver</w:t>
      </w:r>
      <w:r w:rsidR="00473BC2">
        <w:rPr>
          <w:szCs w:val="20"/>
        </w:rPr>
        <w:t xml:space="preserve"> </w:t>
      </w:r>
      <w:r w:rsidR="006212D8" w:rsidRPr="000A499A">
        <w:rPr>
          <w:szCs w:val="20"/>
        </w:rPr>
        <w:t>high quality</w:t>
      </w:r>
      <w:r w:rsidR="0008057A">
        <w:rPr>
          <w:szCs w:val="20"/>
        </w:rPr>
        <w:t xml:space="preserve"> student outcomes</w:t>
      </w:r>
      <w:r w:rsidR="006212D8" w:rsidRPr="000A499A">
        <w:rPr>
          <w:szCs w:val="20"/>
        </w:rPr>
        <w:t>.</w:t>
      </w:r>
    </w:p>
    <w:p w:rsidR="009C4664" w:rsidRPr="009C4664" w:rsidRDefault="006212D8" w:rsidP="009C4664">
      <w:pPr>
        <w:pStyle w:val="ListParagraph"/>
        <w:widowControl w:val="0"/>
        <w:numPr>
          <w:ilvl w:val="0"/>
          <w:numId w:val="1"/>
        </w:numPr>
        <w:autoSpaceDE w:val="0"/>
        <w:autoSpaceDN w:val="0"/>
        <w:adjustRightInd w:val="0"/>
        <w:spacing w:after="120" w:line="240" w:lineRule="auto"/>
        <w:contextualSpacing w:val="0"/>
        <w:rPr>
          <w:rFonts w:cs="Calibri"/>
          <w:szCs w:val="20"/>
        </w:rPr>
      </w:pPr>
      <w:r w:rsidRPr="009C4664">
        <w:rPr>
          <w:b/>
          <w:szCs w:val="20"/>
        </w:rPr>
        <w:t>Peer review is rigorous review.</w:t>
      </w:r>
      <w:r w:rsidRPr="009C4664">
        <w:rPr>
          <w:szCs w:val="20"/>
        </w:rPr>
        <w:t xml:space="preserve"> </w:t>
      </w:r>
      <w:r w:rsidR="00EE070E" w:rsidRPr="009C4664">
        <w:rPr>
          <w:szCs w:val="20"/>
        </w:rPr>
        <w:t xml:space="preserve">Regional </w:t>
      </w:r>
      <w:r w:rsidR="00692AB9" w:rsidRPr="009C4664">
        <w:rPr>
          <w:szCs w:val="20"/>
        </w:rPr>
        <w:t>a</w:t>
      </w:r>
      <w:r w:rsidR="00C76647" w:rsidRPr="009C4664">
        <w:rPr>
          <w:szCs w:val="20"/>
        </w:rPr>
        <w:t xml:space="preserve">ccreditation is </w:t>
      </w:r>
      <w:r w:rsidR="00571F1F" w:rsidRPr="009C4664">
        <w:rPr>
          <w:szCs w:val="20"/>
        </w:rPr>
        <w:t>built around a</w:t>
      </w:r>
      <w:r w:rsidR="00C76647" w:rsidRPr="009C4664">
        <w:rPr>
          <w:szCs w:val="20"/>
        </w:rPr>
        <w:t xml:space="preserve"> rigorous </w:t>
      </w:r>
      <w:r w:rsidR="0042046B" w:rsidRPr="009C4664">
        <w:rPr>
          <w:szCs w:val="20"/>
        </w:rPr>
        <w:t>peer-</w:t>
      </w:r>
      <w:r w:rsidR="00571F1F" w:rsidRPr="009C4664">
        <w:rPr>
          <w:szCs w:val="20"/>
        </w:rPr>
        <w:t xml:space="preserve">review </w:t>
      </w:r>
      <w:r w:rsidR="00C76647" w:rsidRPr="009C4664">
        <w:rPr>
          <w:szCs w:val="20"/>
        </w:rPr>
        <w:t xml:space="preserve">process that helps ensure fiscal and educational integrity. We rely on </w:t>
      </w:r>
      <w:r w:rsidR="00C76647" w:rsidRPr="009C4664">
        <w:rPr>
          <w:rFonts w:cs="Times New Roman"/>
          <w:szCs w:val="20"/>
        </w:rPr>
        <w:t xml:space="preserve">experts in higher education, business, and management to analyze institutional performance </w:t>
      </w:r>
      <w:r w:rsidR="001A7B85" w:rsidRPr="009C4664">
        <w:rPr>
          <w:rFonts w:cs="Times New Roman"/>
          <w:szCs w:val="20"/>
        </w:rPr>
        <w:t>using</w:t>
      </w:r>
      <w:r w:rsidR="00C052C0">
        <w:rPr>
          <w:rFonts w:cs="Times New Roman"/>
          <w:szCs w:val="20"/>
        </w:rPr>
        <w:t xml:space="preserve"> sophisticated tools</w:t>
      </w:r>
      <w:r w:rsidR="00C76647" w:rsidRPr="009C4664">
        <w:rPr>
          <w:rFonts w:cs="Times New Roman"/>
          <w:szCs w:val="20"/>
        </w:rPr>
        <w:t xml:space="preserve"> and </w:t>
      </w:r>
      <w:r w:rsidR="006908AF" w:rsidRPr="009C4664">
        <w:rPr>
          <w:rFonts w:cs="Times New Roman"/>
          <w:szCs w:val="20"/>
        </w:rPr>
        <w:t xml:space="preserve">reliable </w:t>
      </w:r>
      <w:r w:rsidR="00C76647" w:rsidRPr="009C4664">
        <w:rPr>
          <w:rFonts w:cs="Times New Roman"/>
          <w:szCs w:val="20"/>
        </w:rPr>
        <w:t>data</w:t>
      </w:r>
      <w:r w:rsidR="007B370A">
        <w:rPr>
          <w:rFonts w:cs="Times New Roman"/>
          <w:szCs w:val="20"/>
        </w:rPr>
        <w:t>.</w:t>
      </w:r>
      <w:r w:rsidR="009C4664">
        <w:rPr>
          <w:rFonts w:cs="Times New Roman"/>
          <w:szCs w:val="20"/>
        </w:rPr>
        <w:t xml:space="preserve"> </w:t>
      </w:r>
      <w:r w:rsidR="007B370A">
        <w:rPr>
          <w:rFonts w:cs="Times New Roman"/>
          <w:szCs w:val="20"/>
        </w:rPr>
        <w:t>M</w:t>
      </w:r>
      <w:r w:rsidR="009C4664">
        <w:rPr>
          <w:rFonts w:cs="Times New Roman"/>
          <w:szCs w:val="20"/>
        </w:rPr>
        <w:t>embers of the public serve on every decision-making body</w:t>
      </w:r>
      <w:r w:rsidR="00C76647" w:rsidRPr="009C4664">
        <w:rPr>
          <w:rFonts w:cs="Times New Roman"/>
          <w:szCs w:val="20"/>
        </w:rPr>
        <w:t xml:space="preserve">. </w:t>
      </w:r>
      <w:r w:rsidR="00C76647" w:rsidRPr="009C4664">
        <w:rPr>
          <w:rFonts w:ascii="Calibri" w:hAnsi="Calibri"/>
          <w:szCs w:val="20"/>
        </w:rPr>
        <w:t xml:space="preserve">Regional accreditors employ 170 staff </w:t>
      </w:r>
      <w:r w:rsidR="005C2D75" w:rsidRPr="009C4664">
        <w:rPr>
          <w:rFonts w:ascii="Calibri" w:hAnsi="Calibri"/>
          <w:szCs w:val="20"/>
        </w:rPr>
        <w:t xml:space="preserve">and </w:t>
      </w:r>
      <w:r w:rsidR="00C76647" w:rsidRPr="009C4664">
        <w:rPr>
          <w:rFonts w:ascii="Calibri" w:hAnsi="Calibri"/>
          <w:szCs w:val="20"/>
        </w:rPr>
        <w:t xml:space="preserve">manage the work of an additional 4,000 highly trained professional volunteers to assess the quality of </w:t>
      </w:r>
      <w:r w:rsidR="006071DF" w:rsidRPr="009C4664">
        <w:rPr>
          <w:rFonts w:ascii="Calibri" w:hAnsi="Calibri"/>
          <w:szCs w:val="20"/>
        </w:rPr>
        <w:t xml:space="preserve">all aspects of institutions, from </w:t>
      </w:r>
      <w:r w:rsidR="00C76647" w:rsidRPr="009C4664">
        <w:rPr>
          <w:rFonts w:ascii="Calibri" w:hAnsi="Calibri"/>
          <w:szCs w:val="20"/>
        </w:rPr>
        <w:t>teaching and learning</w:t>
      </w:r>
      <w:r w:rsidR="006071DF" w:rsidRPr="009C4664">
        <w:rPr>
          <w:rFonts w:ascii="Calibri" w:hAnsi="Calibri"/>
          <w:szCs w:val="20"/>
        </w:rPr>
        <w:t xml:space="preserve"> to </w:t>
      </w:r>
      <w:r w:rsidR="00C76647" w:rsidRPr="009C4664">
        <w:rPr>
          <w:rFonts w:ascii="Calibri" w:hAnsi="Calibri"/>
          <w:szCs w:val="20"/>
        </w:rPr>
        <w:t>governance, management</w:t>
      </w:r>
      <w:r w:rsidR="006071DF" w:rsidRPr="009C4664">
        <w:rPr>
          <w:rFonts w:ascii="Calibri" w:hAnsi="Calibri"/>
          <w:szCs w:val="20"/>
        </w:rPr>
        <w:t>,</w:t>
      </w:r>
      <w:r w:rsidR="009C4664">
        <w:rPr>
          <w:rFonts w:ascii="Calibri" w:hAnsi="Calibri"/>
          <w:szCs w:val="20"/>
        </w:rPr>
        <w:t xml:space="preserve"> and finance.</w:t>
      </w:r>
    </w:p>
    <w:p w:rsidR="00234D17" w:rsidRPr="000A499A" w:rsidRDefault="001B1791" w:rsidP="00234D17">
      <w:pPr>
        <w:pStyle w:val="ListParagraph"/>
        <w:widowControl w:val="0"/>
        <w:numPr>
          <w:ilvl w:val="0"/>
          <w:numId w:val="1"/>
        </w:numPr>
        <w:autoSpaceDE w:val="0"/>
        <w:autoSpaceDN w:val="0"/>
        <w:adjustRightInd w:val="0"/>
        <w:spacing w:after="120" w:line="240" w:lineRule="auto"/>
        <w:contextualSpacing w:val="0"/>
        <w:rPr>
          <w:rFonts w:cs="Calibri"/>
          <w:szCs w:val="20"/>
        </w:rPr>
      </w:pPr>
      <w:r w:rsidRPr="000A499A">
        <w:rPr>
          <w:rFonts w:cs="Arial"/>
          <w:b/>
          <w:color w:val="191919"/>
          <w:szCs w:val="20"/>
        </w:rPr>
        <w:t>Regional a</w:t>
      </w:r>
      <w:r w:rsidR="000B6CA0" w:rsidRPr="000A499A">
        <w:rPr>
          <w:rFonts w:cs="Arial"/>
          <w:b/>
          <w:color w:val="191919"/>
          <w:szCs w:val="20"/>
        </w:rPr>
        <w:t>ccreditation is l</w:t>
      </w:r>
      <w:r w:rsidR="006212D8" w:rsidRPr="000A499A">
        <w:rPr>
          <w:rFonts w:cs="Arial"/>
          <w:b/>
          <w:color w:val="191919"/>
          <w:szCs w:val="20"/>
        </w:rPr>
        <w:t xml:space="preserve">ocal </w:t>
      </w:r>
      <w:r w:rsidR="000B6CA0" w:rsidRPr="000A499A">
        <w:rPr>
          <w:rFonts w:cs="Arial"/>
          <w:b/>
          <w:color w:val="191919"/>
          <w:szCs w:val="20"/>
        </w:rPr>
        <w:t>co</w:t>
      </w:r>
      <w:r w:rsidR="006212D8" w:rsidRPr="000A499A">
        <w:rPr>
          <w:rFonts w:cs="Arial"/>
          <w:b/>
          <w:color w:val="191919"/>
          <w:szCs w:val="20"/>
        </w:rPr>
        <w:t>ntrol.</w:t>
      </w:r>
      <w:r w:rsidR="006212D8" w:rsidRPr="000A499A">
        <w:rPr>
          <w:rFonts w:cs="Arial"/>
          <w:i/>
          <w:iCs/>
          <w:color w:val="191919"/>
          <w:szCs w:val="20"/>
        </w:rPr>
        <w:t xml:space="preserve"> </w:t>
      </w:r>
      <w:r w:rsidR="006212D8" w:rsidRPr="000A499A">
        <w:rPr>
          <w:rFonts w:cs="Arial"/>
          <w:color w:val="191919"/>
          <w:szCs w:val="20"/>
        </w:rPr>
        <w:t xml:space="preserve">Rather than the federal government </w:t>
      </w:r>
      <w:r w:rsidR="0042046B">
        <w:rPr>
          <w:rFonts w:cs="Arial"/>
          <w:color w:val="191919"/>
          <w:szCs w:val="20"/>
        </w:rPr>
        <w:t>directly overseeing institutional quality</w:t>
      </w:r>
      <w:r w:rsidR="006212D8" w:rsidRPr="000A499A">
        <w:rPr>
          <w:rFonts w:cs="Arial"/>
          <w:color w:val="191919"/>
          <w:szCs w:val="20"/>
        </w:rPr>
        <w:t>, regional accreditation is a peer</w:t>
      </w:r>
      <w:r w:rsidR="0055725A">
        <w:rPr>
          <w:rFonts w:cs="Arial"/>
          <w:color w:val="191919"/>
          <w:szCs w:val="20"/>
        </w:rPr>
        <w:t>-</w:t>
      </w:r>
      <w:r w:rsidR="006212D8" w:rsidRPr="000A499A">
        <w:rPr>
          <w:rFonts w:cs="Arial"/>
          <w:color w:val="191919"/>
          <w:szCs w:val="20"/>
        </w:rPr>
        <w:t>review process led by those closest to the action</w:t>
      </w:r>
      <w:r w:rsidRPr="000A499A">
        <w:rPr>
          <w:rFonts w:cs="Arial"/>
          <w:color w:val="191919"/>
          <w:szCs w:val="20"/>
        </w:rPr>
        <w:t>—</w:t>
      </w:r>
      <w:r w:rsidR="006212D8" w:rsidRPr="000A499A">
        <w:rPr>
          <w:rFonts w:cs="Arial"/>
          <w:color w:val="191919"/>
          <w:szCs w:val="20"/>
        </w:rPr>
        <w:t>not bureaucrats in Washington.</w:t>
      </w:r>
    </w:p>
    <w:p w:rsidR="006071DF" w:rsidRPr="000A499A" w:rsidRDefault="001B1791" w:rsidP="00234D17">
      <w:pPr>
        <w:pStyle w:val="ListParagraph"/>
        <w:widowControl w:val="0"/>
        <w:numPr>
          <w:ilvl w:val="0"/>
          <w:numId w:val="1"/>
        </w:numPr>
        <w:autoSpaceDE w:val="0"/>
        <w:autoSpaceDN w:val="0"/>
        <w:adjustRightInd w:val="0"/>
        <w:spacing w:after="120" w:line="240" w:lineRule="auto"/>
        <w:contextualSpacing w:val="0"/>
        <w:rPr>
          <w:rFonts w:cs="Calibri"/>
          <w:szCs w:val="20"/>
        </w:rPr>
      </w:pPr>
      <w:r w:rsidRPr="000A499A">
        <w:rPr>
          <w:rFonts w:cs="Arial"/>
          <w:b/>
          <w:color w:val="191919"/>
          <w:szCs w:val="20"/>
        </w:rPr>
        <w:t xml:space="preserve">Regional accreditation </w:t>
      </w:r>
      <w:r w:rsidR="005C7135" w:rsidRPr="000A499A">
        <w:rPr>
          <w:rFonts w:cs="Arial"/>
          <w:b/>
          <w:color w:val="191919"/>
          <w:szCs w:val="20"/>
        </w:rPr>
        <w:t xml:space="preserve">relies on </w:t>
      </w:r>
      <w:r w:rsidR="000A6C39" w:rsidRPr="000A499A">
        <w:rPr>
          <w:rFonts w:cs="Arial"/>
          <w:b/>
          <w:color w:val="191919"/>
          <w:szCs w:val="20"/>
        </w:rPr>
        <w:t xml:space="preserve">firm </w:t>
      </w:r>
      <w:r w:rsidR="00A10B9E" w:rsidRPr="000A499A">
        <w:rPr>
          <w:rFonts w:cs="Arial"/>
          <w:b/>
          <w:color w:val="191919"/>
          <w:szCs w:val="20"/>
        </w:rPr>
        <w:t xml:space="preserve">but fair </w:t>
      </w:r>
      <w:r w:rsidR="005C7135" w:rsidRPr="000A499A">
        <w:rPr>
          <w:rFonts w:cs="Arial"/>
          <w:b/>
          <w:color w:val="191919"/>
          <w:szCs w:val="20"/>
        </w:rPr>
        <w:t xml:space="preserve">metrics </w:t>
      </w:r>
      <w:r w:rsidR="000A6C39" w:rsidRPr="000A499A">
        <w:rPr>
          <w:rFonts w:cs="Arial"/>
          <w:b/>
          <w:color w:val="191919"/>
          <w:szCs w:val="20"/>
        </w:rPr>
        <w:t xml:space="preserve">to hold </w:t>
      </w:r>
      <w:r w:rsidR="005C7135" w:rsidRPr="000A499A">
        <w:rPr>
          <w:rFonts w:cs="Arial"/>
          <w:b/>
          <w:color w:val="191919"/>
          <w:szCs w:val="20"/>
        </w:rPr>
        <w:t xml:space="preserve">institutions accountable. </w:t>
      </w:r>
      <w:r w:rsidR="00234D17" w:rsidRPr="000A499A">
        <w:rPr>
          <w:rFonts w:cs="Arial"/>
          <w:color w:val="191919"/>
          <w:szCs w:val="20"/>
        </w:rPr>
        <w:t xml:space="preserve">We </w:t>
      </w:r>
      <w:r w:rsidR="007B370A">
        <w:rPr>
          <w:rFonts w:cs="Arial"/>
          <w:color w:val="191919"/>
          <w:szCs w:val="20"/>
        </w:rPr>
        <w:t>challenge</w:t>
      </w:r>
      <w:r w:rsidR="007B370A" w:rsidRPr="000A499A">
        <w:rPr>
          <w:rFonts w:cs="Arial"/>
          <w:color w:val="191919"/>
          <w:szCs w:val="20"/>
        </w:rPr>
        <w:t xml:space="preserve"> </w:t>
      </w:r>
      <w:r w:rsidR="00234D17" w:rsidRPr="000A499A">
        <w:rPr>
          <w:rFonts w:cs="Arial"/>
          <w:color w:val="191919"/>
          <w:szCs w:val="20"/>
        </w:rPr>
        <w:t>institutions to improve and</w:t>
      </w:r>
      <w:r w:rsidR="007B370A">
        <w:rPr>
          <w:rFonts w:cs="Arial"/>
          <w:color w:val="191919"/>
          <w:szCs w:val="20"/>
        </w:rPr>
        <w:t xml:space="preserve"> to</w:t>
      </w:r>
      <w:r w:rsidR="00234D17" w:rsidRPr="000A499A">
        <w:rPr>
          <w:rFonts w:cs="Arial"/>
          <w:color w:val="191919"/>
          <w:szCs w:val="20"/>
        </w:rPr>
        <w:t xml:space="preserve"> </w:t>
      </w:r>
      <w:r w:rsidR="00692AB9" w:rsidRPr="000A499A">
        <w:rPr>
          <w:rFonts w:cs="Arial"/>
          <w:color w:val="191919"/>
          <w:szCs w:val="20"/>
        </w:rPr>
        <w:t xml:space="preserve">take action </w:t>
      </w:r>
      <w:r w:rsidR="0008057A">
        <w:rPr>
          <w:rFonts w:cs="Arial"/>
          <w:color w:val="191919"/>
          <w:szCs w:val="20"/>
        </w:rPr>
        <w:t>should they fail to</w:t>
      </w:r>
      <w:r w:rsidR="00692AB9" w:rsidRPr="000A499A">
        <w:rPr>
          <w:rFonts w:cs="Arial"/>
          <w:color w:val="191919"/>
          <w:szCs w:val="20"/>
        </w:rPr>
        <w:t xml:space="preserve"> meet our standards. </w:t>
      </w:r>
      <w:r w:rsidR="006071DF" w:rsidRPr="000A499A">
        <w:rPr>
          <w:rFonts w:cs="Arial"/>
          <w:color w:val="191919"/>
          <w:szCs w:val="20"/>
        </w:rPr>
        <w:t xml:space="preserve"> </w:t>
      </w:r>
      <w:r w:rsidR="003643E0">
        <w:rPr>
          <w:rFonts w:cs="Arial"/>
          <w:color w:val="191919"/>
          <w:szCs w:val="20"/>
        </w:rPr>
        <w:t>O</w:t>
      </w:r>
      <w:r w:rsidR="006071DF" w:rsidRPr="000A499A">
        <w:rPr>
          <w:rFonts w:cs="Arial"/>
          <w:color w:val="191919"/>
          <w:szCs w:val="20"/>
        </w:rPr>
        <w:t>ur first priority</w:t>
      </w:r>
      <w:r w:rsidR="003643E0">
        <w:rPr>
          <w:rFonts w:cs="Arial"/>
          <w:color w:val="191919"/>
          <w:szCs w:val="20"/>
        </w:rPr>
        <w:t>, however,</w:t>
      </w:r>
      <w:r w:rsidR="006071DF" w:rsidRPr="000A499A">
        <w:rPr>
          <w:rFonts w:cs="Arial"/>
          <w:color w:val="191919"/>
          <w:szCs w:val="20"/>
        </w:rPr>
        <w:t xml:space="preserve"> </w:t>
      </w:r>
      <w:r w:rsidR="000A6C39" w:rsidRPr="000A499A">
        <w:rPr>
          <w:rFonts w:cs="Arial"/>
          <w:color w:val="191919"/>
          <w:szCs w:val="20"/>
        </w:rPr>
        <w:t>is t</w:t>
      </w:r>
      <w:r w:rsidR="006071DF" w:rsidRPr="000A499A">
        <w:rPr>
          <w:rFonts w:cs="Arial"/>
          <w:color w:val="191919"/>
          <w:szCs w:val="20"/>
        </w:rPr>
        <w:t>o help institutions that</w:t>
      </w:r>
      <w:r w:rsidR="000A499A" w:rsidRPr="000A499A">
        <w:rPr>
          <w:rFonts w:cs="Arial"/>
          <w:color w:val="191919"/>
          <w:szCs w:val="20"/>
        </w:rPr>
        <w:t xml:space="preserve"> fail to meet standards</w:t>
      </w:r>
      <w:r w:rsidR="006071DF" w:rsidRPr="000A499A">
        <w:rPr>
          <w:rFonts w:cs="Arial"/>
          <w:color w:val="191919"/>
          <w:szCs w:val="20"/>
        </w:rPr>
        <w:t xml:space="preserve"> produce better results for their students </w:t>
      </w:r>
      <w:r w:rsidR="003643E0">
        <w:rPr>
          <w:rFonts w:cs="Arial"/>
          <w:color w:val="191919"/>
          <w:szCs w:val="20"/>
        </w:rPr>
        <w:t>and thus avoid the need for a sanction</w:t>
      </w:r>
      <w:r w:rsidRPr="000A499A">
        <w:rPr>
          <w:rFonts w:cs="Arial"/>
          <w:color w:val="191919"/>
          <w:szCs w:val="20"/>
        </w:rPr>
        <w:t>. </w:t>
      </w:r>
    </w:p>
    <w:p w:rsidR="001B1791" w:rsidRPr="000A499A" w:rsidRDefault="001B1791" w:rsidP="00594EED">
      <w:pPr>
        <w:pStyle w:val="ListParagraph"/>
        <w:widowControl w:val="0"/>
        <w:numPr>
          <w:ilvl w:val="0"/>
          <w:numId w:val="1"/>
        </w:numPr>
        <w:autoSpaceDE w:val="0"/>
        <w:autoSpaceDN w:val="0"/>
        <w:adjustRightInd w:val="0"/>
        <w:spacing w:after="120" w:line="240" w:lineRule="auto"/>
        <w:contextualSpacing w:val="0"/>
        <w:rPr>
          <w:rFonts w:cs="Calibri"/>
          <w:szCs w:val="20"/>
        </w:rPr>
      </w:pPr>
      <w:r w:rsidRPr="000A499A">
        <w:rPr>
          <w:rFonts w:cs="Arial"/>
          <w:b/>
          <w:color w:val="191919"/>
          <w:szCs w:val="20"/>
        </w:rPr>
        <w:t xml:space="preserve">America’s diverse system of higher education institutions </w:t>
      </w:r>
      <w:r w:rsidR="00A10B9E" w:rsidRPr="000A499A">
        <w:rPr>
          <w:rFonts w:cs="Arial"/>
          <w:b/>
          <w:color w:val="191919"/>
          <w:szCs w:val="20"/>
        </w:rPr>
        <w:t>is</w:t>
      </w:r>
      <w:r w:rsidRPr="000A499A">
        <w:rPr>
          <w:rFonts w:cs="Arial"/>
          <w:b/>
          <w:color w:val="191919"/>
          <w:szCs w:val="20"/>
        </w:rPr>
        <w:t xml:space="preserve"> not</w:t>
      </w:r>
      <w:r w:rsidR="005C7135" w:rsidRPr="000A499A">
        <w:rPr>
          <w:rFonts w:cs="Arial"/>
          <w:b/>
          <w:color w:val="191919"/>
          <w:szCs w:val="20"/>
        </w:rPr>
        <w:t xml:space="preserve"> well served by a one-size-fits-</w:t>
      </w:r>
      <w:r w:rsidRPr="000A499A">
        <w:rPr>
          <w:rFonts w:cs="Arial"/>
          <w:b/>
          <w:color w:val="191919"/>
          <w:szCs w:val="20"/>
        </w:rPr>
        <w:t>all approach to</w:t>
      </w:r>
      <w:r w:rsidR="00EE0E79" w:rsidRPr="000A499A">
        <w:rPr>
          <w:rFonts w:cs="Arial"/>
          <w:b/>
          <w:color w:val="191919"/>
          <w:szCs w:val="20"/>
        </w:rPr>
        <w:t xml:space="preserve"> </w:t>
      </w:r>
      <w:r w:rsidRPr="000A499A">
        <w:rPr>
          <w:rFonts w:cs="Arial"/>
          <w:b/>
          <w:color w:val="191919"/>
          <w:szCs w:val="20"/>
        </w:rPr>
        <w:t xml:space="preserve">accreditation. </w:t>
      </w:r>
      <w:r w:rsidRPr="000A499A">
        <w:rPr>
          <w:rFonts w:cs="Arial"/>
          <w:color w:val="191919"/>
          <w:szCs w:val="20"/>
        </w:rPr>
        <w:t xml:space="preserve">We believe America is best served by a higher education system that supports all types of students at all types of institutions. Careful judgment, along with the right mix of applied metrics that focus on multiple measures, is required to truly </w:t>
      </w:r>
      <w:r w:rsidR="00B9068D">
        <w:rPr>
          <w:rFonts w:cs="Arial"/>
          <w:color w:val="191919"/>
          <w:szCs w:val="20"/>
        </w:rPr>
        <w:t>assess</w:t>
      </w:r>
      <w:r w:rsidRPr="000A499A">
        <w:rPr>
          <w:rFonts w:cs="Arial"/>
          <w:color w:val="191919"/>
          <w:szCs w:val="20"/>
        </w:rPr>
        <w:t xml:space="preserve"> the quality of any institution. Ultimately, a thorough job of accreditation requires us to </w:t>
      </w:r>
      <w:r w:rsidR="00B9068D">
        <w:rPr>
          <w:rFonts w:cs="Arial"/>
          <w:color w:val="191919"/>
          <w:szCs w:val="20"/>
        </w:rPr>
        <w:t>evaluate</w:t>
      </w:r>
      <w:r w:rsidR="00B9068D" w:rsidRPr="000A499A">
        <w:rPr>
          <w:rFonts w:cs="Arial"/>
          <w:color w:val="191919"/>
          <w:szCs w:val="20"/>
        </w:rPr>
        <w:t xml:space="preserve"> </w:t>
      </w:r>
      <w:r w:rsidRPr="000A499A">
        <w:rPr>
          <w:rFonts w:cs="Arial"/>
          <w:color w:val="191919"/>
          <w:szCs w:val="20"/>
        </w:rPr>
        <w:t>institutions</w:t>
      </w:r>
      <w:r w:rsidR="007B370A">
        <w:rPr>
          <w:rFonts w:cs="Arial"/>
          <w:color w:val="191919"/>
          <w:szCs w:val="20"/>
        </w:rPr>
        <w:t xml:space="preserve"> in keeping with their distinctive missions and their current status of development</w:t>
      </w:r>
      <w:r w:rsidRPr="000A499A">
        <w:rPr>
          <w:rFonts w:cs="Arial"/>
          <w:color w:val="191919"/>
          <w:szCs w:val="20"/>
        </w:rPr>
        <w:t>; often this means some will require more attention</w:t>
      </w:r>
      <w:r w:rsidR="003643E0">
        <w:rPr>
          <w:rFonts w:cs="Arial"/>
          <w:color w:val="191919"/>
          <w:szCs w:val="20"/>
        </w:rPr>
        <w:t xml:space="preserve"> than others</w:t>
      </w:r>
      <w:r w:rsidRPr="000A499A">
        <w:rPr>
          <w:rFonts w:cs="Arial"/>
          <w:color w:val="191919"/>
          <w:szCs w:val="20"/>
        </w:rPr>
        <w:t xml:space="preserve"> during the accreditation process.</w:t>
      </w:r>
    </w:p>
    <w:p w:rsidR="00AD46A3" w:rsidRPr="000A499A" w:rsidRDefault="00B9068D" w:rsidP="00EE0E79">
      <w:pPr>
        <w:pStyle w:val="ListParagraph"/>
        <w:widowControl w:val="0"/>
        <w:numPr>
          <w:ilvl w:val="0"/>
          <w:numId w:val="1"/>
        </w:numPr>
        <w:autoSpaceDE w:val="0"/>
        <w:autoSpaceDN w:val="0"/>
        <w:adjustRightInd w:val="0"/>
        <w:spacing w:after="120" w:line="240" w:lineRule="auto"/>
        <w:contextualSpacing w:val="0"/>
        <w:rPr>
          <w:rFonts w:cs="Calibri"/>
          <w:szCs w:val="20"/>
        </w:rPr>
      </w:pPr>
      <w:r>
        <w:rPr>
          <w:rFonts w:cs="Calibri"/>
          <w:b/>
          <w:szCs w:val="20"/>
        </w:rPr>
        <w:t xml:space="preserve">The current model </w:t>
      </w:r>
      <w:r w:rsidR="006071DF" w:rsidRPr="000A499A">
        <w:rPr>
          <w:rFonts w:cs="Calibri"/>
          <w:b/>
          <w:szCs w:val="20"/>
        </w:rPr>
        <w:t xml:space="preserve">of quality assurance </w:t>
      </w:r>
      <w:r>
        <w:rPr>
          <w:rFonts w:cs="Calibri"/>
          <w:b/>
          <w:szCs w:val="20"/>
        </w:rPr>
        <w:t xml:space="preserve">is low cost, </w:t>
      </w:r>
      <w:r w:rsidR="006071DF" w:rsidRPr="000A499A">
        <w:rPr>
          <w:rFonts w:cs="Calibri"/>
          <w:b/>
          <w:szCs w:val="20"/>
        </w:rPr>
        <w:t>efficient</w:t>
      </w:r>
      <w:r>
        <w:rPr>
          <w:rFonts w:cs="Calibri"/>
          <w:b/>
          <w:szCs w:val="20"/>
        </w:rPr>
        <w:t>,</w:t>
      </w:r>
      <w:r w:rsidR="006071DF" w:rsidRPr="000A499A">
        <w:rPr>
          <w:rFonts w:cs="Calibri"/>
          <w:b/>
          <w:szCs w:val="20"/>
        </w:rPr>
        <w:t xml:space="preserve"> and </w:t>
      </w:r>
      <w:r w:rsidR="000B6CA0" w:rsidRPr="000A499A">
        <w:rPr>
          <w:rFonts w:cs="Calibri"/>
          <w:b/>
          <w:szCs w:val="20"/>
        </w:rPr>
        <w:t xml:space="preserve">effective. </w:t>
      </w:r>
      <w:r w:rsidR="003643E0">
        <w:rPr>
          <w:rFonts w:cs="Calibri"/>
          <w:szCs w:val="20"/>
        </w:rPr>
        <w:t>Significant</w:t>
      </w:r>
      <w:r w:rsidR="003643E0" w:rsidRPr="000A499A">
        <w:rPr>
          <w:rFonts w:cs="Calibri"/>
          <w:szCs w:val="20"/>
        </w:rPr>
        <w:t xml:space="preserve"> </w:t>
      </w:r>
      <w:r w:rsidR="000A6C39" w:rsidRPr="000A499A">
        <w:rPr>
          <w:rFonts w:cs="Calibri"/>
          <w:szCs w:val="20"/>
        </w:rPr>
        <w:t xml:space="preserve">changes </w:t>
      </w:r>
      <w:r w:rsidR="000B2702" w:rsidRPr="000A499A">
        <w:rPr>
          <w:rFonts w:cs="Calibri"/>
          <w:szCs w:val="20"/>
        </w:rPr>
        <w:t>to accreditation—</w:t>
      </w:r>
      <w:r w:rsidR="003643E0">
        <w:rPr>
          <w:rFonts w:cs="Calibri"/>
          <w:szCs w:val="20"/>
        </w:rPr>
        <w:t>such as</w:t>
      </w:r>
      <w:r w:rsidR="003643E0" w:rsidRPr="000A499A">
        <w:rPr>
          <w:rFonts w:cs="Calibri"/>
          <w:szCs w:val="20"/>
        </w:rPr>
        <w:t xml:space="preserve"> </w:t>
      </w:r>
      <w:r w:rsidR="000B2702" w:rsidRPr="000A499A">
        <w:rPr>
          <w:rFonts w:cs="Calibri"/>
          <w:szCs w:val="20"/>
        </w:rPr>
        <w:t>putting government in charge of quality control or eliminating peer-review—</w:t>
      </w:r>
      <w:r w:rsidR="003643E0">
        <w:rPr>
          <w:rFonts w:cs="Calibri"/>
          <w:szCs w:val="20"/>
        </w:rPr>
        <w:t>c</w:t>
      </w:r>
      <w:r w:rsidR="000B2702" w:rsidRPr="000A499A">
        <w:rPr>
          <w:rFonts w:cs="Calibri"/>
          <w:szCs w:val="20"/>
        </w:rPr>
        <w:t>ould raise more problems than</w:t>
      </w:r>
      <w:r w:rsidR="00FE57E2" w:rsidRPr="000A499A">
        <w:rPr>
          <w:rFonts w:cs="Calibri"/>
          <w:szCs w:val="20"/>
        </w:rPr>
        <w:t xml:space="preserve"> </w:t>
      </w:r>
      <w:r w:rsidR="003643E0">
        <w:rPr>
          <w:rFonts w:cs="Calibri"/>
          <w:szCs w:val="20"/>
        </w:rPr>
        <w:t>they</w:t>
      </w:r>
      <w:r w:rsidR="00FE57E2" w:rsidRPr="000A499A">
        <w:rPr>
          <w:rFonts w:cs="Calibri"/>
          <w:szCs w:val="20"/>
        </w:rPr>
        <w:t xml:space="preserve"> would</w:t>
      </w:r>
      <w:r w:rsidR="000B2702" w:rsidRPr="000A499A">
        <w:rPr>
          <w:rFonts w:cs="Calibri"/>
          <w:szCs w:val="20"/>
        </w:rPr>
        <w:t xml:space="preserve"> solve, remove protections </w:t>
      </w:r>
      <w:r w:rsidR="00E77AAA" w:rsidRPr="000A499A">
        <w:rPr>
          <w:rFonts w:cs="Calibri"/>
          <w:szCs w:val="20"/>
        </w:rPr>
        <w:t xml:space="preserve">against </w:t>
      </w:r>
      <w:r w:rsidR="000B2702" w:rsidRPr="000A499A">
        <w:rPr>
          <w:rFonts w:cs="Calibri"/>
          <w:szCs w:val="20"/>
        </w:rPr>
        <w:t xml:space="preserve">government intrusion, and add additional costs that would be passed on to students and taxpayers. </w:t>
      </w:r>
      <w:r w:rsidR="006212D8" w:rsidRPr="000A499A">
        <w:rPr>
          <w:rFonts w:cs="Times New Roman"/>
          <w:szCs w:val="20"/>
        </w:rPr>
        <w:t xml:space="preserve"> </w:t>
      </w:r>
    </w:p>
    <w:p w:rsidR="00AD46A3" w:rsidRPr="009F365E" w:rsidRDefault="00AD46A3" w:rsidP="0055725A">
      <w:pPr>
        <w:pStyle w:val="ListParagraph"/>
        <w:widowControl w:val="0"/>
        <w:numPr>
          <w:ilvl w:val="0"/>
          <w:numId w:val="1"/>
        </w:numPr>
        <w:autoSpaceDE w:val="0"/>
        <w:autoSpaceDN w:val="0"/>
        <w:adjustRightInd w:val="0"/>
        <w:spacing w:after="120" w:line="240" w:lineRule="auto"/>
        <w:contextualSpacing w:val="0"/>
        <w:rPr>
          <w:rFonts w:cs="Calibri"/>
          <w:szCs w:val="20"/>
        </w:rPr>
      </w:pPr>
      <w:r w:rsidRPr="000A499A">
        <w:rPr>
          <w:rFonts w:cs="Arial"/>
          <w:b/>
          <w:color w:val="191919"/>
          <w:szCs w:val="20"/>
        </w:rPr>
        <w:t xml:space="preserve">Let us do the job we </w:t>
      </w:r>
      <w:r w:rsidR="00181764" w:rsidRPr="000A499A">
        <w:rPr>
          <w:rFonts w:cs="Arial"/>
          <w:b/>
          <w:color w:val="191919"/>
          <w:szCs w:val="20"/>
        </w:rPr>
        <w:t>were</w:t>
      </w:r>
      <w:r w:rsidR="00E77AAA" w:rsidRPr="000A499A">
        <w:rPr>
          <w:rFonts w:cs="Arial"/>
          <w:b/>
          <w:color w:val="191919"/>
          <w:szCs w:val="20"/>
        </w:rPr>
        <w:t xml:space="preserve"> </w:t>
      </w:r>
      <w:r w:rsidR="00FE57E2" w:rsidRPr="000A499A">
        <w:rPr>
          <w:rFonts w:cs="Arial"/>
          <w:b/>
          <w:color w:val="191919"/>
          <w:szCs w:val="20"/>
        </w:rPr>
        <w:t>creat</w:t>
      </w:r>
      <w:r w:rsidR="00181764" w:rsidRPr="000A499A">
        <w:rPr>
          <w:rFonts w:cs="Arial"/>
          <w:b/>
          <w:color w:val="191919"/>
          <w:szCs w:val="20"/>
        </w:rPr>
        <w:t>ed to do</w:t>
      </w:r>
      <w:r w:rsidRPr="000A499A">
        <w:rPr>
          <w:rFonts w:cs="Arial"/>
          <w:color w:val="191919"/>
          <w:szCs w:val="20"/>
        </w:rPr>
        <w:t xml:space="preserve">. </w:t>
      </w:r>
      <w:r w:rsidR="00181FB4" w:rsidRPr="000A499A">
        <w:rPr>
          <w:rFonts w:cs="Arial"/>
          <w:color w:val="191919"/>
          <w:szCs w:val="20"/>
        </w:rPr>
        <w:t xml:space="preserve">We </w:t>
      </w:r>
      <w:r w:rsidR="00F17C10" w:rsidRPr="000A499A">
        <w:rPr>
          <w:rFonts w:cs="Arial"/>
          <w:color w:val="191919"/>
          <w:szCs w:val="20"/>
        </w:rPr>
        <w:t xml:space="preserve">are </w:t>
      </w:r>
      <w:r w:rsidR="00E77AAA" w:rsidRPr="000A499A">
        <w:rPr>
          <w:rFonts w:cs="Arial"/>
          <w:color w:val="191919"/>
          <w:szCs w:val="20"/>
        </w:rPr>
        <w:t xml:space="preserve">a </w:t>
      </w:r>
      <w:r w:rsidR="00F17C10" w:rsidRPr="000A499A">
        <w:rPr>
          <w:rFonts w:cs="Arial"/>
          <w:color w:val="191919"/>
          <w:szCs w:val="20"/>
        </w:rPr>
        <w:t>crucial player in quality control, our role</w:t>
      </w:r>
      <w:r w:rsidR="0008057A">
        <w:rPr>
          <w:rFonts w:cs="Arial"/>
          <w:color w:val="191919"/>
          <w:szCs w:val="20"/>
        </w:rPr>
        <w:t>, however,</w:t>
      </w:r>
      <w:r w:rsidR="00F17C10" w:rsidRPr="000A499A">
        <w:rPr>
          <w:rFonts w:cs="Arial"/>
          <w:color w:val="191919"/>
          <w:szCs w:val="20"/>
        </w:rPr>
        <w:t xml:space="preserve"> is </w:t>
      </w:r>
      <w:r w:rsidR="00BC61C2" w:rsidRPr="000A499A">
        <w:rPr>
          <w:rFonts w:cs="Arial"/>
          <w:color w:val="191919"/>
          <w:szCs w:val="20"/>
        </w:rPr>
        <w:t>limited</w:t>
      </w:r>
      <w:r w:rsidR="00F17C10" w:rsidRPr="000A499A">
        <w:rPr>
          <w:rFonts w:cs="Arial"/>
          <w:color w:val="191919"/>
          <w:szCs w:val="20"/>
        </w:rPr>
        <w:t xml:space="preserve">. </w:t>
      </w:r>
      <w:r w:rsidRPr="000A499A">
        <w:rPr>
          <w:rFonts w:cs="Arial"/>
          <w:color w:val="191919"/>
          <w:szCs w:val="20"/>
        </w:rPr>
        <w:t xml:space="preserve">Accreditors </w:t>
      </w:r>
      <w:r w:rsidR="00F17C10" w:rsidRPr="000A499A">
        <w:rPr>
          <w:rFonts w:cs="Arial"/>
          <w:color w:val="191919"/>
          <w:szCs w:val="20"/>
        </w:rPr>
        <w:t>are responsible for institutional</w:t>
      </w:r>
      <w:r w:rsidR="006212D8" w:rsidRPr="000A499A">
        <w:rPr>
          <w:rFonts w:cs="Arial"/>
          <w:color w:val="191919"/>
          <w:szCs w:val="20"/>
        </w:rPr>
        <w:t xml:space="preserve"> quality assurance. </w:t>
      </w:r>
      <w:r w:rsidR="00F17C10" w:rsidRPr="000A499A">
        <w:rPr>
          <w:rFonts w:cs="Arial"/>
          <w:color w:val="191919"/>
          <w:szCs w:val="20"/>
        </w:rPr>
        <w:t xml:space="preserve">The U.S. Department of Education </w:t>
      </w:r>
      <w:r w:rsidR="0055725A">
        <w:rPr>
          <w:rFonts w:cs="Arial"/>
          <w:color w:val="191919"/>
          <w:szCs w:val="20"/>
        </w:rPr>
        <w:t xml:space="preserve">(ED) </w:t>
      </w:r>
      <w:r w:rsidR="00F2459C" w:rsidRPr="000A499A">
        <w:rPr>
          <w:rFonts w:cs="Arial"/>
          <w:color w:val="191919"/>
          <w:szCs w:val="20"/>
        </w:rPr>
        <w:t>is</w:t>
      </w:r>
      <w:r w:rsidR="006212D8" w:rsidRPr="000A499A">
        <w:rPr>
          <w:rFonts w:cs="Arial"/>
          <w:color w:val="191919"/>
          <w:szCs w:val="20"/>
        </w:rPr>
        <w:t xml:space="preserve"> responsib</w:t>
      </w:r>
      <w:r w:rsidR="00F2459C" w:rsidRPr="000A499A">
        <w:rPr>
          <w:rFonts w:cs="Arial"/>
          <w:color w:val="191919"/>
          <w:szCs w:val="20"/>
        </w:rPr>
        <w:t>le</w:t>
      </w:r>
      <w:r w:rsidR="006212D8" w:rsidRPr="000A499A">
        <w:rPr>
          <w:rFonts w:cs="Arial"/>
          <w:color w:val="191919"/>
          <w:szCs w:val="20"/>
        </w:rPr>
        <w:t xml:space="preserve"> </w:t>
      </w:r>
      <w:r w:rsidR="00F2459C" w:rsidRPr="000A499A">
        <w:rPr>
          <w:rFonts w:cs="Arial"/>
          <w:color w:val="191919"/>
          <w:szCs w:val="20"/>
        </w:rPr>
        <w:t>for</w:t>
      </w:r>
      <w:r w:rsidR="006212D8" w:rsidRPr="000A499A">
        <w:rPr>
          <w:rFonts w:cs="Arial"/>
          <w:color w:val="191919"/>
          <w:szCs w:val="20"/>
        </w:rPr>
        <w:t xml:space="preserve"> assuring the administrative and fiscal integrity of financial aid programs. State governments </w:t>
      </w:r>
      <w:r w:rsidR="000A499A">
        <w:rPr>
          <w:rFonts w:cs="Arial"/>
          <w:color w:val="191919"/>
          <w:szCs w:val="20"/>
        </w:rPr>
        <w:t xml:space="preserve">control licensing of </w:t>
      </w:r>
      <w:r w:rsidR="006212D8" w:rsidRPr="000A499A">
        <w:rPr>
          <w:rFonts w:cs="Arial"/>
          <w:color w:val="191919"/>
          <w:szCs w:val="20"/>
        </w:rPr>
        <w:t>institutions that operate in the state.</w:t>
      </w:r>
      <w:r w:rsidR="009F365E">
        <w:rPr>
          <w:rFonts w:cs="Arial"/>
          <w:color w:val="191919"/>
          <w:szCs w:val="20"/>
        </w:rPr>
        <w:t xml:space="preserve"> </w:t>
      </w:r>
      <w:r w:rsidR="006212D8" w:rsidRPr="0055725A">
        <w:rPr>
          <w:rFonts w:cs="Arial"/>
          <w:color w:val="191919"/>
          <w:szCs w:val="20"/>
        </w:rPr>
        <w:t xml:space="preserve">Unfortunately, many policymakers and </w:t>
      </w:r>
      <w:r w:rsidR="00473BC2" w:rsidRPr="009F365E">
        <w:rPr>
          <w:rFonts w:cs="Arial"/>
          <w:color w:val="191919"/>
          <w:szCs w:val="20"/>
        </w:rPr>
        <w:t xml:space="preserve">reporters </w:t>
      </w:r>
      <w:r w:rsidR="006212D8" w:rsidRPr="009F365E">
        <w:rPr>
          <w:rFonts w:cs="Arial"/>
          <w:color w:val="191919"/>
          <w:szCs w:val="20"/>
        </w:rPr>
        <w:t xml:space="preserve">get these roles confused and tend to assign responsibilities to regional accreditation that are supposed to be handled by ED and the states. </w:t>
      </w:r>
    </w:p>
    <w:p w:rsidR="005C2D75" w:rsidRPr="005C2D75" w:rsidRDefault="00181764" w:rsidP="005C2D75">
      <w:pPr>
        <w:pStyle w:val="ListParagraph"/>
        <w:widowControl w:val="0"/>
        <w:numPr>
          <w:ilvl w:val="0"/>
          <w:numId w:val="1"/>
        </w:numPr>
        <w:autoSpaceDE w:val="0"/>
        <w:autoSpaceDN w:val="0"/>
        <w:adjustRightInd w:val="0"/>
        <w:spacing w:after="120" w:line="240" w:lineRule="auto"/>
        <w:rPr>
          <w:rFonts w:cs="Calibri"/>
          <w:szCs w:val="20"/>
        </w:rPr>
      </w:pPr>
      <w:r w:rsidRPr="000A499A">
        <w:rPr>
          <w:rFonts w:cs="Times New Roman"/>
          <w:b/>
          <w:szCs w:val="20"/>
        </w:rPr>
        <w:t xml:space="preserve">Listen to what others say about </w:t>
      </w:r>
      <w:r w:rsidR="0042046B">
        <w:rPr>
          <w:rFonts w:cs="Times New Roman"/>
          <w:b/>
          <w:szCs w:val="20"/>
        </w:rPr>
        <w:t xml:space="preserve">the importance of </w:t>
      </w:r>
      <w:r w:rsidR="005C2D75">
        <w:rPr>
          <w:rFonts w:cs="Times New Roman"/>
          <w:b/>
          <w:szCs w:val="20"/>
        </w:rPr>
        <w:t>our work</w:t>
      </w:r>
      <w:r w:rsidRPr="000A499A">
        <w:rPr>
          <w:rFonts w:cs="Times New Roman"/>
          <w:b/>
          <w:szCs w:val="20"/>
        </w:rPr>
        <w:t xml:space="preserve">. </w:t>
      </w:r>
      <w:r w:rsidR="005C2D75">
        <w:rPr>
          <w:rFonts w:cs="Times New Roman"/>
          <w:szCs w:val="20"/>
        </w:rPr>
        <w:t>The</w:t>
      </w:r>
      <w:r w:rsidR="00B9470D" w:rsidRPr="000A499A">
        <w:rPr>
          <w:rFonts w:cs="Times New Roman"/>
          <w:szCs w:val="20"/>
        </w:rPr>
        <w:t xml:space="preserve"> </w:t>
      </w:r>
      <w:r w:rsidR="00BC61C2" w:rsidRPr="000A499A">
        <w:rPr>
          <w:rFonts w:cs="Times New Roman"/>
          <w:szCs w:val="20"/>
        </w:rPr>
        <w:t>biggest supporters</w:t>
      </w:r>
      <w:r w:rsidR="005C2D75">
        <w:rPr>
          <w:rFonts w:cs="Times New Roman"/>
          <w:szCs w:val="20"/>
        </w:rPr>
        <w:t xml:space="preserve"> of regional accreditation</w:t>
      </w:r>
      <w:r w:rsidR="00BC61C2" w:rsidRPr="000A499A">
        <w:rPr>
          <w:rFonts w:cs="Times New Roman"/>
          <w:szCs w:val="20"/>
        </w:rPr>
        <w:t xml:space="preserve"> </w:t>
      </w:r>
      <w:r w:rsidR="00B9470D" w:rsidRPr="000A499A">
        <w:rPr>
          <w:rFonts w:cs="Times New Roman"/>
          <w:szCs w:val="20"/>
        </w:rPr>
        <w:t>are</w:t>
      </w:r>
      <w:r w:rsidR="00BC61C2" w:rsidRPr="000A499A">
        <w:rPr>
          <w:rFonts w:cs="Times New Roman"/>
          <w:szCs w:val="20"/>
        </w:rPr>
        <w:t xml:space="preserve"> </w:t>
      </w:r>
      <w:r w:rsidRPr="000A499A">
        <w:rPr>
          <w:rFonts w:cs="Times New Roman"/>
          <w:szCs w:val="20"/>
        </w:rPr>
        <w:t xml:space="preserve">people you can trust—the </w:t>
      </w:r>
      <w:r w:rsidR="00BC61C2" w:rsidRPr="000A499A">
        <w:rPr>
          <w:rFonts w:cs="Times New Roman"/>
          <w:szCs w:val="20"/>
        </w:rPr>
        <w:t xml:space="preserve">state officials who </w:t>
      </w:r>
      <w:r w:rsidR="00AD46A3" w:rsidRPr="000A499A">
        <w:rPr>
          <w:rFonts w:cs="Times New Roman"/>
          <w:szCs w:val="20"/>
        </w:rPr>
        <w:t>rely on us to</w:t>
      </w:r>
      <w:r w:rsidRPr="000A499A">
        <w:rPr>
          <w:rFonts w:cs="Times New Roman"/>
          <w:szCs w:val="20"/>
        </w:rPr>
        <w:t xml:space="preserve"> </w:t>
      </w:r>
      <w:r w:rsidR="0008057A">
        <w:rPr>
          <w:rFonts w:cs="Times New Roman"/>
          <w:szCs w:val="20"/>
        </w:rPr>
        <w:t>ensure that member</w:t>
      </w:r>
      <w:r w:rsidRPr="000A499A">
        <w:rPr>
          <w:rFonts w:cs="Times New Roman"/>
          <w:szCs w:val="20"/>
        </w:rPr>
        <w:t xml:space="preserve"> colleges meet standards; the</w:t>
      </w:r>
      <w:r w:rsidR="00AD46A3" w:rsidRPr="000A499A">
        <w:rPr>
          <w:rFonts w:cs="Times New Roman"/>
          <w:szCs w:val="20"/>
        </w:rPr>
        <w:t xml:space="preserve"> v</w:t>
      </w:r>
      <w:r w:rsidR="00BC61C2" w:rsidRPr="000A499A">
        <w:rPr>
          <w:rFonts w:cs="Times New Roman"/>
          <w:szCs w:val="20"/>
        </w:rPr>
        <w:t xml:space="preserve">ast majority of </w:t>
      </w:r>
      <w:r w:rsidR="00B9470D" w:rsidRPr="000A499A">
        <w:rPr>
          <w:rFonts w:cs="Times New Roman"/>
          <w:szCs w:val="20"/>
        </w:rPr>
        <w:t xml:space="preserve">college </w:t>
      </w:r>
      <w:r w:rsidR="00BC61C2" w:rsidRPr="000A499A">
        <w:rPr>
          <w:rFonts w:cs="Times New Roman"/>
          <w:szCs w:val="20"/>
        </w:rPr>
        <w:t>presidents, provosts, and faculty who see accreditation as a net be</w:t>
      </w:r>
      <w:r w:rsidRPr="000A499A">
        <w:rPr>
          <w:rFonts w:cs="Times New Roman"/>
          <w:szCs w:val="20"/>
        </w:rPr>
        <w:t xml:space="preserve">nefit to colleges and students; and the </w:t>
      </w:r>
      <w:r w:rsidR="00B9470D" w:rsidRPr="000A499A">
        <w:rPr>
          <w:rFonts w:cs="Times New Roman"/>
          <w:szCs w:val="20"/>
        </w:rPr>
        <w:t>business l</w:t>
      </w:r>
      <w:r w:rsidR="00BC61C2" w:rsidRPr="000A499A">
        <w:rPr>
          <w:rFonts w:cs="Times New Roman"/>
          <w:szCs w:val="20"/>
        </w:rPr>
        <w:t xml:space="preserve">eaders and </w:t>
      </w:r>
      <w:r w:rsidRPr="000A499A">
        <w:rPr>
          <w:rFonts w:cs="Times New Roman"/>
          <w:szCs w:val="20"/>
        </w:rPr>
        <w:t>finance experts who serve on our</w:t>
      </w:r>
      <w:r w:rsidR="00BC61C2" w:rsidRPr="000A499A">
        <w:rPr>
          <w:rFonts w:cs="Times New Roman"/>
          <w:szCs w:val="20"/>
        </w:rPr>
        <w:t xml:space="preserve"> Commissions</w:t>
      </w:r>
      <w:r w:rsidRPr="000A499A">
        <w:rPr>
          <w:rFonts w:cs="Times New Roman"/>
          <w:szCs w:val="20"/>
        </w:rPr>
        <w:t xml:space="preserve"> and have seen our work close up. They will tell you that</w:t>
      </w:r>
      <w:r w:rsidR="0008057A">
        <w:rPr>
          <w:rFonts w:cs="Times New Roman"/>
          <w:szCs w:val="20"/>
        </w:rPr>
        <w:t>,</w:t>
      </w:r>
      <w:r w:rsidRPr="000A499A">
        <w:rPr>
          <w:rFonts w:cs="Times New Roman"/>
          <w:szCs w:val="20"/>
        </w:rPr>
        <w:t xml:space="preserve"> </w:t>
      </w:r>
      <w:r w:rsidR="00D349A0" w:rsidRPr="000A499A">
        <w:rPr>
          <w:rFonts w:cs="Times New Roman"/>
          <w:szCs w:val="20"/>
        </w:rPr>
        <w:t xml:space="preserve">in addition to its quality guarantees, </w:t>
      </w:r>
      <w:r w:rsidRPr="000A499A">
        <w:rPr>
          <w:rFonts w:cs="Times New Roman"/>
          <w:szCs w:val="20"/>
        </w:rPr>
        <w:t xml:space="preserve">regional accreditation </w:t>
      </w:r>
      <w:r w:rsidR="00D349A0" w:rsidRPr="000A499A">
        <w:rPr>
          <w:rFonts w:cs="Times New Roman"/>
          <w:szCs w:val="20"/>
        </w:rPr>
        <w:t>promotes autonomy and institutional diversity, two of U</w:t>
      </w:r>
      <w:r w:rsidR="00D57B51" w:rsidRPr="000A499A">
        <w:rPr>
          <w:rFonts w:cs="Times New Roman"/>
          <w:szCs w:val="20"/>
        </w:rPr>
        <w:t>.</w:t>
      </w:r>
      <w:r w:rsidR="00D349A0" w:rsidRPr="000A499A">
        <w:rPr>
          <w:rFonts w:cs="Times New Roman"/>
          <w:szCs w:val="20"/>
        </w:rPr>
        <w:t>S</w:t>
      </w:r>
      <w:r w:rsidR="00D57B51" w:rsidRPr="000A499A">
        <w:rPr>
          <w:rFonts w:cs="Times New Roman"/>
          <w:szCs w:val="20"/>
        </w:rPr>
        <w:t>.</w:t>
      </w:r>
      <w:r w:rsidR="00D349A0" w:rsidRPr="000A499A">
        <w:rPr>
          <w:rFonts w:cs="Times New Roman"/>
          <w:szCs w:val="20"/>
        </w:rPr>
        <w:t xml:space="preserve"> higher education’s greatest strengths</w:t>
      </w:r>
      <w:r w:rsidR="00B8182B" w:rsidRPr="000A499A">
        <w:rPr>
          <w:rFonts w:cs="Times New Roman"/>
          <w:szCs w:val="20"/>
        </w:rPr>
        <w:t xml:space="preserve"> and a reason our system is the envy of the world. </w:t>
      </w:r>
    </w:p>
    <w:sectPr w:rsidR="005C2D75" w:rsidRPr="005C2D75" w:rsidSect="00AE7D37">
      <w:footerReference w:type="default" r:id="rId8"/>
      <w:pgSz w:w="12240" w:h="15840"/>
      <w:pgMar w:top="1152"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CF6" w:rsidRDefault="00BA6CF6" w:rsidP="00234D17">
      <w:r>
        <w:separator/>
      </w:r>
    </w:p>
  </w:endnote>
  <w:endnote w:type="continuationSeparator" w:id="0">
    <w:p w:rsidR="00BA6CF6" w:rsidRDefault="00BA6CF6" w:rsidP="00234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669495"/>
      <w:docPartObj>
        <w:docPartGallery w:val="Page Numbers (Bottom of Page)"/>
        <w:docPartUnique/>
      </w:docPartObj>
    </w:sdtPr>
    <w:sdtEndPr>
      <w:rPr>
        <w:noProof/>
      </w:rPr>
    </w:sdtEndPr>
    <w:sdtContent>
      <w:p w:rsidR="00FE57E2" w:rsidRDefault="00D357DF">
        <w:pPr>
          <w:pStyle w:val="Footer"/>
          <w:jc w:val="right"/>
        </w:pPr>
        <w:r>
          <w:fldChar w:fldCharType="begin"/>
        </w:r>
        <w:r w:rsidR="00FE57E2">
          <w:instrText xml:space="preserve"> PAGE   \* MERGEFORMAT </w:instrText>
        </w:r>
        <w:r>
          <w:fldChar w:fldCharType="separate"/>
        </w:r>
        <w:r w:rsidR="00AE7D37">
          <w:rPr>
            <w:noProof/>
          </w:rPr>
          <w:t>2</w:t>
        </w:r>
        <w:r>
          <w:rPr>
            <w:noProof/>
          </w:rPr>
          <w:fldChar w:fldCharType="end"/>
        </w:r>
      </w:p>
    </w:sdtContent>
  </w:sdt>
  <w:p w:rsidR="00FE57E2" w:rsidRDefault="00FE57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CF6" w:rsidRDefault="00BA6CF6" w:rsidP="00234D17">
      <w:r>
        <w:separator/>
      </w:r>
    </w:p>
  </w:footnote>
  <w:footnote w:type="continuationSeparator" w:id="0">
    <w:p w:rsidR="00BA6CF6" w:rsidRDefault="00BA6CF6" w:rsidP="00234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27D"/>
    <w:multiLevelType w:val="hybridMultilevel"/>
    <w:tmpl w:val="FB94FC36"/>
    <w:lvl w:ilvl="0" w:tplc="CB24A212">
      <w:start w:val="17"/>
      <w:numFmt w:val="upperLetter"/>
      <w:lvlText w:val="%1."/>
      <w:lvlJc w:val="left"/>
      <w:pPr>
        <w:ind w:left="36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0AFF7A02"/>
    <w:multiLevelType w:val="hybridMultilevel"/>
    <w:tmpl w:val="B4049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480CC8"/>
    <w:multiLevelType w:val="hybridMultilevel"/>
    <w:tmpl w:val="C870F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BBB291A"/>
    <w:multiLevelType w:val="hybridMultilevel"/>
    <w:tmpl w:val="97BEC7A4"/>
    <w:lvl w:ilvl="0" w:tplc="04090015">
      <w:start w:val="17"/>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F2D5D70"/>
    <w:multiLevelType w:val="hybridMultilevel"/>
    <w:tmpl w:val="FEEC4EB2"/>
    <w:lvl w:ilvl="0" w:tplc="04090001">
      <w:start w:val="1"/>
      <w:numFmt w:val="bullet"/>
      <w:lvlText w:val=""/>
      <w:lvlJc w:val="left"/>
      <w:pPr>
        <w:ind w:left="360" w:hanging="360"/>
      </w:pPr>
      <w:rPr>
        <w:rFonts w:ascii="Symbol" w:hAnsi="Symbol" w:hint="default"/>
      </w:rPr>
    </w:lvl>
    <w:lvl w:ilvl="1" w:tplc="5260A41C">
      <w:start w:val="1"/>
      <w:numFmt w:val="bullet"/>
      <w:lvlText w:val=""/>
      <w:lvlJc w:val="left"/>
      <w:pPr>
        <w:ind w:left="1170" w:hanging="360"/>
      </w:pPr>
      <w:rPr>
        <w:rFonts w:ascii="Symbol" w:hAnsi="Symbol" w:hint="default"/>
        <w:color w:val="auto"/>
        <w:sz w:val="2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2DB1F2A"/>
    <w:multiLevelType w:val="hybridMultilevel"/>
    <w:tmpl w:val="210416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677A45"/>
    <w:multiLevelType w:val="hybridMultilevel"/>
    <w:tmpl w:val="144CF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5BD2561"/>
    <w:multiLevelType w:val="hybridMultilevel"/>
    <w:tmpl w:val="EED033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8BF16C2"/>
    <w:multiLevelType w:val="hybridMultilevel"/>
    <w:tmpl w:val="8A9AA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ACB2418"/>
    <w:multiLevelType w:val="hybridMultilevel"/>
    <w:tmpl w:val="528C5F80"/>
    <w:lvl w:ilvl="0" w:tplc="34200BDC">
      <w:start w:val="17"/>
      <w:numFmt w:val="upperLetter"/>
      <w:lvlText w:val="%1."/>
      <w:lvlJc w:val="left"/>
      <w:pPr>
        <w:ind w:left="360" w:hanging="360"/>
      </w:pPr>
      <w:rPr>
        <w:rFonts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03537B8"/>
    <w:multiLevelType w:val="hybridMultilevel"/>
    <w:tmpl w:val="317E21A6"/>
    <w:lvl w:ilvl="0" w:tplc="26C0EC92">
      <w:start w:val="17"/>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214A55A6"/>
    <w:multiLevelType w:val="hybridMultilevel"/>
    <w:tmpl w:val="6E02A6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22930A42"/>
    <w:multiLevelType w:val="hybridMultilevel"/>
    <w:tmpl w:val="5CD61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D15A9C"/>
    <w:multiLevelType w:val="hybridMultilevel"/>
    <w:tmpl w:val="2F2CF2FE"/>
    <w:lvl w:ilvl="0" w:tplc="04090015">
      <w:start w:val="17"/>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7354B43"/>
    <w:multiLevelType w:val="hybridMultilevel"/>
    <w:tmpl w:val="358C9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276C13D2"/>
    <w:multiLevelType w:val="hybridMultilevel"/>
    <w:tmpl w:val="15D6FE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CEE5847"/>
    <w:multiLevelType w:val="hybridMultilevel"/>
    <w:tmpl w:val="CF847A04"/>
    <w:lvl w:ilvl="0" w:tplc="E1F8665C">
      <w:start w:val="1"/>
      <w:numFmt w:val="bullet"/>
      <w:lvlText w:val=""/>
      <w:lvlJc w:val="left"/>
      <w:pPr>
        <w:ind w:left="1080" w:hanging="360"/>
      </w:pPr>
      <w:rPr>
        <w:rFonts w:ascii="Symbol" w:hAnsi="Symbol" w:hint="default"/>
        <w:color w:val="000080"/>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2DDB6565"/>
    <w:multiLevelType w:val="hybridMultilevel"/>
    <w:tmpl w:val="26D0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5460C4B"/>
    <w:multiLevelType w:val="hybridMultilevel"/>
    <w:tmpl w:val="66A2D330"/>
    <w:lvl w:ilvl="0" w:tplc="69EACF96">
      <w:start w:val="17"/>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42F0429D"/>
    <w:multiLevelType w:val="hybridMultilevel"/>
    <w:tmpl w:val="1368D9B8"/>
    <w:lvl w:ilvl="0" w:tplc="DA1CDD06">
      <w:start w:val="17"/>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48B2094C"/>
    <w:multiLevelType w:val="hybridMultilevel"/>
    <w:tmpl w:val="CB4CD860"/>
    <w:lvl w:ilvl="0" w:tplc="DA1CDD06">
      <w:start w:val="17"/>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4C2F60A4"/>
    <w:multiLevelType w:val="hybridMultilevel"/>
    <w:tmpl w:val="9000C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137694"/>
    <w:multiLevelType w:val="hybridMultilevel"/>
    <w:tmpl w:val="2830465A"/>
    <w:lvl w:ilvl="0" w:tplc="04090015">
      <w:start w:val="17"/>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56F23D14"/>
    <w:multiLevelType w:val="hybridMultilevel"/>
    <w:tmpl w:val="E3105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A7035AA"/>
    <w:multiLevelType w:val="hybridMultilevel"/>
    <w:tmpl w:val="B9EE56BA"/>
    <w:lvl w:ilvl="0" w:tplc="DA1CDD06">
      <w:start w:val="17"/>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5C335A93"/>
    <w:multiLevelType w:val="hybridMultilevel"/>
    <w:tmpl w:val="EE887CA2"/>
    <w:lvl w:ilvl="0" w:tplc="04090015">
      <w:start w:val="17"/>
      <w:numFmt w:val="upperLetter"/>
      <w:lvlText w:val="%1."/>
      <w:lvlJc w:val="left"/>
      <w:pPr>
        <w:ind w:left="3510" w:hanging="360"/>
      </w:p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start w:val="1"/>
      <w:numFmt w:val="decimal"/>
      <w:lvlText w:val="%4."/>
      <w:lvlJc w:val="left"/>
      <w:pPr>
        <w:ind w:left="5670" w:hanging="360"/>
      </w:pPr>
    </w:lvl>
    <w:lvl w:ilvl="4" w:tplc="04090019">
      <w:start w:val="1"/>
      <w:numFmt w:val="lowerLetter"/>
      <w:lvlText w:val="%5."/>
      <w:lvlJc w:val="left"/>
      <w:pPr>
        <w:ind w:left="6390" w:hanging="360"/>
      </w:pPr>
    </w:lvl>
    <w:lvl w:ilvl="5" w:tplc="0409001B">
      <w:start w:val="1"/>
      <w:numFmt w:val="lowerRoman"/>
      <w:lvlText w:val="%6."/>
      <w:lvlJc w:val="right"/>
      <w:pPr>
        <w:ind w:left="7110" w:hanging="180"/>
      </w:pPr>
    </w:lvl>
    <w:lvl w:ilvl="6" w:tplc="0409000F">
      <w:start w:val="1"/>
      <w:numFmt w:val="decimal"/>
      <w:lvlText w:val="%7."/>
      <w:lvlJc w:val="left"/>
      <w:pPr>
        <w:ind w:left="7830" w:hanging="360"/>
      </w:pPr>
    </w:lvl>
    <w:lvl w:ilvl="7" w:tplc="04090019">
      <w:start w:val="1"/>
      <w:numFmt w:val="lowerLetter"/>
      <w:lvlText w:val="%8."/>
      <w:lvlJc w:val="left"/>
      <w:pPr>
        <w:ind w:left="8550" w:hanging="360"/>
      </w:pPr>
    </w:lvl>
    <w:lvl w:ilvl="8" w:tplc="0409001B">
      <w:start w:val="1"/>
      <w:numFmt w:val="lowerRoman"/>
      <w:lvlText w:val="%9."/>
      <w:lvlJc w:val="right"/>
      <w:pPr>
        <w:ind w:left="9270" w:hanging="180"/>
      </w:pPr>
    </w:lvl>
  </w:abstractNum>
  <w:abstractNum w:abstractNumId="26">
    <w:nsid w:val="6110684A"/>
    <w:multiLevelType w:val="hybridMultilevel"/>
    <w:tmpl w:val="AF4A579E"/>
    <w:lvl w:ilvl="0" w:tplc="04090015">
      <w:start w:val="17"/>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63AF7F86"/>
    <w:multiLevelType w:val="hybridMultilevel"/>
    <w:tmpl w:val="BDDE9458"/>
    <w:lvl w:ilvl="0" w:tplc="7958BDA6">
      <w:start w:val="17"/>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64BE1DC3"/>
    <w:multiLevelType w:val="hybridMultilevel"/>
    <w:tmpl w:val="E4C4C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6965A4D"/>
    <w:multiLevelType w:val="hybridMultilevel"/>
    <w:tmpl w:val="2B70F7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66B2760A"/>
    <w:multiLevelType w:val="hybridMultilevel"/>
    <w:tmpl w:val="6D62DB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1">
    <w:nsid w:val="69DE43E0"/>
    <w:multiLevelType w:val="hybridMultilevel"/>
    <w:tmpl w:val="518AB3D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73B2520F"/>
    <w:multiLevelType w:val="hybridMultilevel"/>
    <w:tmpl w:val="8B689A9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7923195C"/>
    <w:multiLevelType w:val="hybridMultilevel"/>
    <w:tmpl w:val="9006D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8"/>
  </w:num>
  <w:num w:numId="2">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6"/>
  </w:num>
  <w:num w:numId="25">
    <w:abstractNumId w:val="5"/>
  </w:num>
  <w:num w:numId="26">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0"/>
  </w:num>
  <w:num w:numId="29">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1"/>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1"/>
    <w:footnote w:id="0"/>
  </w:footnotePr>
  <w:endnotePr>
    <w:endnote w:id="-1"/>
    <w:endnote w:id="0"/>
  </w:endnotePr>
  <w:compat/>
  <w:rsids>
    <w:rsidRoot w:val="006212D8"/>
    <w:rsid w:val="000144B7"/>
    <w:rsid w:val="0002494F"/>
    <w:rsid w:val="0008057A"/>
    <w:rsid w:val="0008661E"/>
    <w:rsid w:val="000A4482"/>
    <w:rsid w:val="000A499A"/>
    <w:rsid w:val="000A6C39"/>
    <w:rsid w:val="000B2702"/>
    <w:rsid w:val="000B6CA0"/>
    <w:rsid w:val="00101F8E"/>
    <w:rsid w:val="0012212C"/>
    <w:rsid w:val="001341C0"/>
    <w:rsid w:val="00181764"/>
    <w:rsid w:val="00181FB4"/>
    <w:rsid w:val="0019667B"/>
    <w:rsid w:val="001A7A9E"/>
    <w:rsid w:val="001A7B85"/>
    <w:rsid w:val="001B1791"/>
    <w:rsid w:val="00234D17"/>
    <w:rsid w:val="00316165"/>
    <w:rsid w:val="0036360D"/>
    <w:rsid w:val="003643E0"/>
    <w:rsid w:val="003D4D90"/>
    <w:rsid w:val="0042046B"/>
    <w:rsid w:val="00420984"/>
    <w:rsid w:val="00473BC2"/>
    <w:rsid w:val="004D5EA2"/>
    <w:rsid w:val="005035DB"/>
    <w:rsid w:val="00533046"/>
    <w:rsid w:val="0055725A"/>
    <w:rsid w:val="00571F1F"/>
    <w:rsid w:val="00572F59"/>
    <w:rsid w:val="00594BD2"/>
    <w:rsid w:val="00594EED"/>
    <w:rsid w:val="005C2D75"/>
    <w:rsid w:val="005C7135"/>
    <w:rsid w:val="005D7172"/>
    <w:rsid w:val="006071DF"/>
    <w:rsid w:val="006212D8"/>
    <w:rsid w:val="006236FE"/>
    <w:rsid w:val="00635E4D"/>
    <w:rsid w:val="006908AF"/>
    <w:rsid w:val="00692AB9"/>
    <w:rsid w:val="0074434C"/>
    <w:rsid w:val="007631B7"/>
    <w:rsid w:val="007661C4"/>
    <w:rsid w:val="007B370A"/>
    <w:rsid w:val="00860C21"/>
    <w:rsid w:val="00882E21"/>
    <w:rsid w:val="00935A78"/>
    <w:rsid w:val="009C4664"/>
    <w:rsid w:val="009F365E"/>
    <w:rsid w:val="00A10B9E"/>
    <w:rsid w:val="00A411E6"/>
    <w:rsid w:val="00A52CFB"/>
    <w:rsid w:val="00A609C4"/>
    <w:rsid w:val="00AD46A3"/>
    <w:rsid w:val="00AE7D37"/>
    <w:rsid w:val="00B70F8B"/>
    <w:rsid w:val="00B8182B"/>
    <w:rsid w:val="00B9068D"/>
    <w:rsid w:val="00B9470D"/>
    <w:rsid w:val="00BA6CF6"/>
    <w:rsid w:val="00BC61C2"/>
    <w:rsid w:val="00C052C0"/>
    <w:rsid w:val="00C76647"/>
    <w:rsid w:val="00D136D6"/>
    <w:rsid w:val="00D349A0"/>
    <w:rsid w:val="00D357DF"/>
    <w:rsid w:val="00D447BD"/>
    <w:rsid w:val="00D57B51"/>
    <w:rsid w:val="00D64561"/>
    <w:rsid w:val="00DB3254"/>
    <w:rsid w:val="00DC2709"/>
    <w:rsid w:val="00DD6F59"/>
    <w:rsid w:val="00E13F05"/>
    <w:rsid w:val="00E31B25"/>
    <w:rsid w:val="00E40BE8"/>
    <w:rsid w:val="00E77AAA"/>
    <w:rsid w:val="00EB231A"/>
    <w:rsid w:val="00EE070E"/>
    <w:rsid w:val="00EE0E79"/>
    <w:rsid w:val="00F13B8E"/>
    <w:rsid w:val="00F15237"/>
    <w:rsid w:val="00F17C10"/>
    <w:rsid w:val="00F2459C"/>
    <w:rsid w:val="00FB436B"/>
    <w:rsid w:val="00FC06ED"/>
    <w:rsid w:val="00FE5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2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2D8"/>
    <w:pPr>
      <w:spacing w:after="200" w:line="276" w:lineRule="auto"/>
      <w:ind w:left="720"/>
      <w:contextualSpacing/>
    </w:pPr>
  </w:style>
  <w:style w:type="paragraph" w:styleId="Header">
    <w:name w:val="header"/>
    <w:basedOn w:val="Normal"/>
    <w:link w:val="HeaderChar"/>
    <w:uiPriority w:val="99"/>
    <w:unhideWhenUsed/>
    <w:rsid w:val="00234D17"/>
    <w:pPr>
      <w:tabs>
        <w:tab w:val="center" w:pos="4680"/>
        <w:tab w:val="right" w:pos="9360"/>
      </w:tabs>
    </w:pPr>
  </w:style>
  <w:style w:type="character" w:customStyle="1" w:styleId="HeaderChar">
    <w:name w:val="Header Char"/>
    <w:basedOn w:val="DefaultParagraphFont"/>
    <w:link w:val="Header"/>
    <w:uiPriority w:val="99"/>
    <w:rsid w:val="00234D17"/>
  </w:style>
  <w:style w:type="paragraph" w:styleId="Footer">
    <w:name w:val="footer"/>
    <w:basedOn w:val="Normal"/>
    <w:link w:val="FooterChar"/>
    <w:uiPriority w:val="99"/>
    <w:unhideWhenUsed/>
    <w:rsid w:val="00234D17"/>
    <w:pPr>
      <w:tabs>
        <w:tab w:val="center" w:pos="4680"/>
        <w:tab w:val="right" w:pos="9360"/>
      </w:tabs>
    </w:pPr>
  </w:style>
  <w:style w:type="character" w:customStyle="1" w:styleId="FooterChar">
    <w:name w:val="Footer Char"/>
    <w:basedOn w:val="DefaultParagraphFont"/>
    <w:link w:val="Footer"/>
    <w:uiPriority w:val="99"/>
    <w:rsid w:val="00234D17"/>
  </w:style>
  <w:style w:type="paragraph" w:styleId="BalloonText">
    <w:name w:val="Balloon Text"/>
    <w:basedOn w:val="Normal"/>
    <w:link w:val="BalloonTextChar"/>
    <w:uiPriority w:val="99"/>
    <w:semiHidden/>
    <w:unhideWhenUsed/>
    <w:rsid w:val="001A7B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B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7AAA"/>
    <w:rPr>
      <w:sz w:val="18"/>
      <w:szCs w:val="18"/>
    </w:rPr>
  </w:style>
  <w:style w:type="paragraph" w:styleId="CommentText">
    <w:name w:val="annotation text"/>
    <w:basedOn w:val="Normal"/>
    <w:link w:val="CommentTextChar"/>
    <w:uiPriority w:val="99"/>
    <w:semiHidden/>
    <w:unhideWhenUsed/>
    <w:rsid w:val="00E77AAA"/>
    <w:rPr>
      <w:sz w:val="24"/>
      <w:szCs w:val="24"/>
    </w:rPr>
  </w:style>
  <w:style w:type="character" w:customStyle="1" w:styleId="CommentTextChar">
    <w:name w:val="Comment Text Char"/>
    <w:basedOn w:val="DefaultParagraphFont"/>
    <w:link w:val="CommentText"/>
    <w:uiPriority w:val="99"/>
    <w:semiHidden/>
    <w:rsid w:val="00E77AAA"/>
    <w:rPr>
      <w:sz w:val="24"/>
      <w:szCs w:val="24"/>
    </w:rPr>
  </w:style>
  <w:style w:type="paragraph" w:styleId="CommentSubject">
    <w:name w:val="annotation subject"/>
    <w:basedOn w:val="CommentText"/>
    <w:next w:val="CommentText"/>
    <w:link w:val="CommentSubjectChar"/>
    <w:uiPriority w:val="99"/>
    <w:semiHidden/>
    <w:unhideWhenUsed/>
    <w:rsid w:val="00E77AAA"/>
    <w:rPr>
      <w:b/>
      <w:bCs/>
      <w:sz w:val="20"/>
      <w:szCs w:val="20"/>
    </w:rPr>
  </w:style>
  <w:style w:type="character" w:customStyle="1" w:styleId="CommentSubjectChar">
    <w:name w:val="Comment Subject Char"/>
    <w:basedOn w:val="CommentTextChar"/>
    <w:link w:val="CommentSubject"/>
    <w:uiPriority w:val="99"/>
    <w:semiHidden/>
    <w:rsid w:val="00E77AAA"/>
    <w:rPr>
      <w:b/>
      <w:bCs/>
      <w:sz w:val="20"/>
      <w:szCs w:val="20"/>
    </w:rPr>
  </w:style>
  <w:style w:type="paragraph" w:styleId="NoSpacing">
    <w:name w:val="No Spacing"/>
    <w:uiPriority w:val="1"/>
    <w:qFormat/>
    <w:rsid w:val="00F15237"/>
    <w:pPr>
      <w:spacing w:after="0" w:line="240" w:lineRule="auto"/>
    </w:pPr>
  </w:style>
  <w:style w:type="paragraph" w:styleId="NormalWeb">
    <w:name w:val="Normal (Web)"/>
    <w:basedOn w:val="Normal"/>
    <w:uiPriority w:val="99"/>
    <w:semiHidden/>
    <w:unhideWhenUsed/>
    <w:rsid w:val="009C466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6069952">
      <w:bodyDiv w:val="1"/>
      <w:marLeft w:val="0"/>
      <w:marRight w:val="0"/>
      <w:marTop w:val="0"/>
      <w:marBottom w:val="0"/>
      <w:divBdr>
        <w:top w:val="none" w:sz="0" w:space="0" w:color="auto"/>
        <w:left w:val="none" w:sz="0" w:space="0" w:color="auto"/>
        <w:bottom w:val="none" w:sz="0" w:space="0" w:color="auto"/>
        <w:right w:val="none" w:sz="0" w:space="0" w:color="auto"/>
      </w:divBdr>
    </w:div>
    <w:div w:id="811751711">
      <w:bodyDiv w:val="1"/>
      <w:marLeft w:val="0"/>
      <w:marRight w:val="0"/>
      <w:marTop w:val="0"/>
      <w:marBottom w:val="0"/>
      <w:divBdr>
        <w:top w:val="none" w:sz="0" w:space="0" w:color="auto"/>
        <w:left w:val="none" w:sz="0" w:space="0" w:color="auto"/>
        <w:bottom w:val="none" w:sz="0" w:space="0" w:color="auto"/>
        <w:right w:val="none" w:sz="0" w:space="0" w:color="auto"/>
      </w:divBdr>
    </w:div>
    <w:div w:id="1655571911">
      <w:bodyDiv w:val="1"/>
      <w:marLeft w:val="0"/>
      <w:marRight w:val="0"/>
      <w:marTop w:val="0"/>
      <w:marBottom w:val="0"/>
      <w:divBdr>
        <w:top w:val="none" w:sz="0" w:space="0" w:color="auto"/>
        <w:left w:val="none" w:sz="0" w:space="0" w:color="auto"/>
        <w:bottom w:val="none" w:sz="0" w:space="0" w:color="auto"/>
        <w:right w:val="none" w:sz="0" w:space="0" w:color="auto"/>
      </w:divBdr>
    </w:div>
    <w:div w:id="20065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C8F1-C8F1-4D23-ADDB-6336FB5A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 Ranbom</dc:creator>
  <cp:lastModifiedBy>Sharon Freeman</cp:lastModifiedBy>
  <cp:revision>2</cp:revision>
  <cp:lastPrinted>2017-05-01T20:24:00Z</cp:lastPrinted>
  <dcterms:created xsi:type="dcterms:W3CDTF">2017-08-01T14:05:00Z</dcterms:created>
  <dcterms:modified xsi:type="dcterms:W3CDTF">2017-08-01T14:05:00Z</dcterms:modified>
</cp:coreProperties>
</file>